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Dual-Frequency RFID Transponder Key Fob A8005, 10 p.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125 KHz (EM4100) and 13.56 MHz (MIFARE® DESFire® EV2 8K)</w:t>
      </w:r>
    </w:p>
    <w:p>
      <w:pPr>
        <w:numPr>
          <w:ilvl w:val="0"/>
          <w:numId w:val="1"/>
        </w:numPr>
      </w:pPr>
      <w:r>
        <w:rPr/>
        <w:t xml:space="preserve">For A1121 IP Access Control Device</w:t>
      </w:r>
    </w:p>
    <w:p>
      <w:pPr>
        <w:numPr>
          <w:ilvl w:val="0"/>
          <w:numId w:val="1"/>
        </w:numPr>
      </w:pPr>
      <w:r>
        <w:rPr/>
        <w:t xml:space="preserve">For D1812 IP Video Door Station</w:t>
      </w:r>
    </w:p>
    <w:p>
      <w:pPr>
        <w:numPr>
          <w:ilvl w:val="0"/>
          <w:numId w:val="1"/>
        </w:numPr>
      </w:pPr>
      <w:r>
        <w:rPr/>
        <w:t xml:space="preserve">For D21x IP Video Door Stations and later</w:t>
      </w:r>
    </w:p>
    <w:p>
      <w:pPr>
        <w:numPr>
          <w:ilvl w:val="0"/>
          <w:numId w:val="1"/>
        </w:numPr>
      </w:pPr>
      <w:r>
        <w:rPr/>
        <w:t xml:space="preserve">Material: ABS, waterproof, black</w:t>
      </w:r>
    </w:p>
    <w:p>
      <w:pPr>
        <w:numPr>
          <w:ilvl w:val="0"/>
          <w:numId w:val="1"/>
        </w:numPr>
      </w:pPr>
      <w:r>
        <w:rPr/>
        <w:t xml:space="preserve">10 pieces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56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datasheet_keyfob2_en.pdf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A1121 Surface-mount IP Access Control Device</w:t>
      </w:r>
    </w:p>
    <w:p>
      <w:pPr>
        <w:numPr>
          <w:ilvl w:val="0"/>
          <w:numId w:val="1"/>
        </w:numPr>
      </w:pPr>
      <w:r>
        <w:rPr/>
        <w:t xml:space="preserve">A1121 Flush-mount IP Access Control Device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12E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keyfob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2024-01-29T12:50:10+01:00</dcterms:created>
  <dcterms:modified xsi:type="dcterms:W3CDTF">2024-01-29T12:50:10+01:00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