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>
      <w:pPr>
        <w:jc w:val="center"/>
        <w:spacing w:line="288" w:lineRule="auto"/>
      </w:pPr>
      <w:r>
        <w:rPr>
          <w:sz w:val="30"/>
          <w:szCs w:val="30"/>
          <w:b w:val="1"/>
          <w:bCs w:val="1"/>
        </w:rPr>
        <w:t xml:space="preserve">Tender Document</w:t>
      </w:r>
    </w:p>
    <w:p/>
    <w:p/>
    <w:p>
      <w:pPr>
        <w:jc w:val="center"/>
      </w:pPr>
      <w:r>
        <w:pict>
          <v:shape type="#_x0000_t75" stroked="f" style="width:130pt; height:102.12222222222pt; margin-left:0pt; margin-top:0pt; mso-position-horizontal:left; mso-position-vertical:top; mso-position-horizontal-relative:char; mso-position-vertical-relative:line;">
            <w10:wrap type="square"/>
            <v:imagedata r:id="rId7" o:title=""/>
          </v:shape>
        </w:pic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Product Name</w:t>
      </w:r>
    </w:p>
    <w:p>
      <w:pPr/>
      <w:r>
        <w:rPr>
          <w:sz w:val="22"/>
          <w:szCs w:val="22"/>
        </w:rPr>
        <w:t xml:space="preserve">D21DKV Surface-mounting housing (Backbox)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Short Description</w:t>
      </w:r>
    </w:p>
    <w:p>
      <w:pPr/>
      <w:r>
        <w:rPr>
          <w:sz w:val="22"/>
          <w:szCs w:val="22"/>
        </w:rPr>
        <w:t xml:space="preserve">Stainless steel V4A (salt-water and grinding dust resistant)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Product Description</w:t>
      </w:r>
    </w:p>
    <w:p>
      <w:pPr>
        <w:numPr>
          <w:ilvl w:val="0"/>
          <w:numId w:val="1"/>
        </w:numPr>
      </w:pPr>
      <w:r>
        <w:rPr/>
        <w:t xml:space="preserve">Fits only a D21DKV IP Video Door Station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Product Weight</w:t>
      </w:r>
    </w:p>
    <w:p>
      <w:pPr/>
      <w:r>
        <w:rPr/>
        <w:t xml:space="preserve">440 gm 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Delivery time</w:t>
      </w:r>
    </w:p>
    <w:p>
      <w:pPr/>
      <w:r>
        <w:rPr/>
        <w:t xml:space="preserve">Delivery within 6 business days!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Datasheet</w:t>
      </w:r>
    </w:p>
    <w:p>
      <w:hyperlink r:id="rId8" w:history="1">
        <w:r>
          <w:rPr>
            <w:color w:val="0000FF"/>
          </w:rPr>
          <w:t xml:space="preserve">/downloads/datasheet_d21dkv_surface_en.pdf (doorbird.com)</w:t>
        </w:r>
      </w:hyperlink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Often Ordered As Well</w:t>
      </w:r>
    </w:p>
    <w:p>
      <w:pPr>
        <w:numPr>
          <w:ilvl w:val="0"/>
          <w:numId w:val="1"/>
        </w:numPr>
      </w:pPr>
      <w:r>
        <w:rPr/>
        <w:t xml:space="preserve">D21DKV IP Video Door Station</w:t>
      </w:r>
    </w:p>
    <w:sectPr>
      <w:headerReference w:type="first" r:id="rId9"/>
      <w:headerReference w:type="default" r:id="rId10"/>
      <w:footerReference w:type="first" r:id="rId11"/>
      <w:footerReference w:type="default" r:id="rId12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02/2024 - Copyright © Bird Home Automation GmbH – www.doorbird.com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02/2024 - Copyright © Bird Home Automation GmbH – www.doorbird.com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  <w:noWrap/>
        </w:tcPr>
        <w:p>
          <w:pPr/>
          <w:r>
            <w:rPr/>
            <w:t xml:space="preserve">Bird Home Automation GmbH</w:t>
          </w:r>
          <w:br/>
          <w:r>
            <w:rPr/>
            <w:t xml:space="preserve">Part of ASSA ABLOY</w:t>
          </w:r>
        </w:p>
      </w:tc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  <w:noWrap/>
        </w:tcPr>
        <w:p>
          <w:pPr>
            <w:jc w:val="end"/>
          </w:pPr>
          <w:r>
            <w:pict>
              <v:shape type="#_x0000_t75" stroked="f" style="width:150pt; height:31.05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end"/>
    </w:pP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57BB1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oorbird.com/downloads/datasheet_d21dkv_surface_en.pdf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2024-02-16T13:35:30+01:00</dcterms:created>
  <dcterms:modified xsi:type="dcterms:W3CDTF">2024-02-16T13:35:30+01:00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